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Lines="0" w:afterLines="0"/>
        <w:ind w:firstLine="420"/>
        <w:jc w:val="both"/>
        <w:rPr>
          <w:rFonts w:hint="eastAsia" w:ascii="方正中雅宋简体" w:hAnsi="方正中雅宋简体" w:eastAsia="方正中雅宋简体"/>
          <w:color w:val="00ADEF"/>
          <w:sz w:val="24"/>
        </w:rPr>
      </w:pPr>
      <w:r>
        <w:rPr>
          <w:rFonts w:hint="eastAsia" w:ascii="微软雅黑" w:hAnsi="微软雅黑" w:eastAsia="微软雅黑" w:cs="微软雅黑"/>
          <w:b/>
          <w:bCs/>
          <w:color w:val="00ADEF"/>
          <w:sz w:val="24"/>
        </w:rPr>
        <w:t>案例　人工智能的应用与影响（设计：张艳津）</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1.  </w:t>
      </w:r>
      <w:r>
        <w:rPr>
          <w:rFonts w:hint="eastAsia" w:ascii="宋体" w:hAnsi="宋体" w:eastAsia="宋体" w:cs="宋体"/>
          <w:color w:val="211D1E"/>
          <w:sz w:val="21"/>
          <w:szCs w:val="21"/>
        </w:rPr>
        <w:t>《课程标准》要求</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·通过对人工智能典型案例的剖析，了解智能信息处理的巨大进步和应用潜力，认识人工智能在信息社会中的重要作用。</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·辩证认识人工智能对人类社会未来发展的巨大价值和潜在威胁，自觉维护和遵守人工智能社会化应用的规范与法规。</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·描述人工智能的概念与基本特征，知道人工智能的发展历程、典型应用与趋势。</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2. </w:t>
      </w:r>
      <w:r>
        <w:rPr>
          <w:rFonts w:hint="eastAsia" w:ascii="宋体" w:hAnsi="宋体" w:eastAsia="宋体" w:cs="宋体"/>
          <w:color w:val="211D1E"/>
          <w:sz w:val="21"/>
          <w:szCs w:val="21"/>
        </w:rPr>
        <w:t>教学目标</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·通过资料收集与整理，归纳人工智能在不同领域的应用。（数字化学习与创新）</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·通过辩论，引导学生客观地认识人工智能对人类社会未来发展的巨大价值和潜在威胁，增强学生的信息社会责任感。（信息意识、信息社会责任）</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3. </w:t>
      </w:r>
      <w:r>
        <w:rPr>
          <w:rFonts w:hint="eastAsia" w:ascii="宋体" w:hAnsi="宋体" w:eastAsia="宋体" w:cs="宋体"/>
          <w:color w:val="211D1E"/>
          <w:sz w:val="21"/>
          <w:szCs w:val="21"/>
        </w:rPr>
        <w:t>学业要求</w:t>
      </w:r>
      <w:bookmarkStart w:id="0" w:name="_GoBack"/>
      <w:bookmarkEnd w:id="0"/>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了解人工智能技术，认识人工智能在信息社会中的重要作用。</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4. </w:t>
      </w:r>
      <w:r>
        <w:rPr>
          <w:rFonts w:hint="eastAsia" w:ascii="宋体" w:hAnsi="宋体" w:eastAsia="宋体" w:cs="宋体"/>
          <w:color w:val="211D1E"/>
          <w:sz w:val="21"/>
          <w:szCs w:val="21"/>
        </w:rPr>
        <w:t>教学对象分析</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对本章第1节和第2节的学习，学生了解了人工智能的产生和发展，通过项目典型案例理解了人工智能技术，感受到了人工智能的魅力，能够利用人工智能平台和编程调用平台中的智能工具解决简单问题，对于身边的人工智能技术也有不同程度的了解，但是对于人工智能技术在不同领域的应用还需要进一步了解，对人工智能技术的广泛使用可能会引发的社会问题和应对策略还需要进一步认识和思考。</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5. </w:t>
      </w:r>
      <w:r>
        <w:rPr>
          <w:rFonts w:hint="eastAsia" w:ascii="宋体" w:hAnsi="宋体" w:eastAsia="宋体" w:cs="宋体"/>
          <w:color w:val="211D1E"/>
          <w:sz w:val="21"/>
          <w:szCs w:val="21"/>
        </w:rPr>
        <w:t>教学重点和难点</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教学重点：人工智能的应用与影响。</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教学难点：辩证认识人工智能对人类社会未来发展的巨大价值和潜在威胁，增强学生的信息社会责任意识。</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6. </w:t>
      </w:r>
      <w:r>
        <w:rPr>
          <w:rFonts w:hint="eastAsia" w:ascii="宋体" w:hAnsi="宋体" w:eastAsia="宋体" w:cs="宋体"/>
          <w:color w:val="211D1E"/>
          <w:sz w:val="21"/>
          <w:szCs w:val="21"/>
        </w:rPr>
        <w:t>教学方法与教学手段</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采用的教学方法主要有：小组合作、讨论法等。各小组分别学习人工智能在不同领域的应用，然后进行交流，交流的过程也是同伴教学的过程。</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采用辩论的形式，帮助学生辩证地看待人工智能技术对人类社会的影响，培养学生思辨的习惯和能力。</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7. </w:t>
      </w:r>
      <w:r>
        <w:rPr>
          <w:rFonts w:hint="eastAsia" w:ascii="宋体" w:hAnsi="宋体" w:eastAsia="宋体" w:cs="宋体"/>
          <w:color w:val="211D1E"/>
          <w:sz w:val="21"/>
          <w:szCs w:val="21"/>
        </w:rPr>
        <w:t>教学过程设计</w:t>
      </w:r>
    </w:p>
    <w:tbl>
      <w:tblPr>
        <w:tblStyle w:val="2"/>
        <w:tblW w:w="861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34"/>
        <w:gridCol w:w="4479"/>
        <w:gridCol w:w="1304"/>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1" w:hRule="atLeast"/>
          <w:jc w:val="center"/>
        </w:trPr>
        <w:tc>
          <w:tcPr>
            <w:tcW w:w="1134"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教学环节</w:t>
            </w:r>
          </w:p>
        </w:tc>
        <w:tc>
          <w:tcPr>
            <w:tcW w:w="4479"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教学内容</w:t>
            </w:r>
          </w:p>
        </w:tc>
        <w:tc>
          <w:tcPr>
            <w:tcW w:w="1304"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学生活动</w:t>
            </w:r>
          </w:p>
        </w:tc>
        <w:tc>
          <w:tcPr>
            <w:tcW w:w="1701"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设计意图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1134" w:type="dxa"/>
            <w:tcBorders>
              <w:top w:val="nil"/>
              <w:left w:val="nil"/>
              <w:bottom w:val="nil"/>
              <w:right w:val="nil"/>
              <w:tl2br w:val="nil"/>
              <w:tr2bl w:val="nil"/>
            </w:tcBorders>
            <w:noWrap w:val="0"/>
            <w:vAlign w:val="center"/>
          </w:tcPr>
          <w:p>
            <w:pPr>
              <w:pStyle w:val="8"/>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情境导入</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播放相关视频，向学生展示我们的日常行为会记录到个人信用体系</w:t>
            </w:r>
          </w:p>
        </w:tc>
        <w:tc>
          <w:tcPr>
            <w:tcW w:w="1304" w:type="dxa"/>
            <w:tcBorders>
              <w:top w:val="nil"/>
              <w:left w:val="nil"/>
              <w:bottom w:val="nil"/>
              <w:right w:val="nil"/>
              <w:tl2br w:val="nil"/>
              <w:tr2bl w:val="nil"/>
            </w:tcBorders>
            <w:noWrap w:val="0"/>
            <w:vAlign w:val="center"/>
          </w:tcPr>
          <w:p>
            <w:pPr>
              <w:pStyle w:val="9"/>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观看视频</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引出人工智能技术的一个应用实例（个人信用报告）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76" w:hRule="atLeast"/>
          <w:jc w:val="center"/>
        </w:trPr>
        <w:tc>
          <w:tcPr>
            <w:tcW w:w="1134" w:type="dxa"/>
            <w:tcBorders>
              <w:top w:val="nil"/>
              <w:left w:val="nil"/>
              <w:bottom w:val="nil"/>
              <w:right w:val="nil"/>
              <w:tl2br w:val="nil"/>
              <w:tr2bl w:val="nil"/>
            </w:tcBorders>
            <w:noWrap w:val="0"/>
            <w:vAlign w:val="center"/>
          </w:tcPr>
          <w:p>
            <w:pPr>
              <w:pStyle w:val="8"/>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体验探索</w:t>
            </w:r>
          </w:p>
          <w:p>
            <w:pPr>
              <w:pStyle w:val="8"/>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活动一</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思考：</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1.日常生活中产生了方方面面的行为信息，这些大量的数据是如何浓缩成每个人几页的个人信用报告的？</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2.在形成个人信用报告的过程中，运用了哪些我们熟知的信息技术？</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活动1：</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查阅相关资料，从数据收集、数据分析及信息应用等方面讨论人工智能在形成个人信用报告中所起的作用。</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提问：你在日常生活中接触过哪些人工智能的实例</w:t>
            </w:r>
          </w:p>
        </w:tc>
        <w:tc>
          <w:tcPr>
            <w:tcW w:w="1304" w:type="dxa"/>
            <w:tcBorders>
              <w:top w:val="nil"/>
              <w:left w:val="nil"/>
              <w:bottom w:val="nil"/>
              <w:right w:val="nil"/>
              <w:tl2br w:val="nil"/>
              <w:tr2bl w:val="nil"/>
            </w:tcBorders>
            <w:noWrap w:val="0"/>
            <w:vAlign w:val="center"/>
          </w:tcPr>
          <w:p>
            <w:pPr>
              <w:pStyle w:val="9"/>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思考</w:t>
            </w:r>
          </w:p>
          <w:p>
            <w:pPr>
              <w:pStyle w:val="9"/>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回答问题</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体会大数据和人工智能的作用。</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了解智能信息处理的巨大进步和应用潜力，认识人工智能在信息社会中的重要作用。</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从身边的生活实例入手，体会人工智能技术带给我们的便捷服务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2" w:hRule="atLeast"/>
          <w:jc w:val="center"/>
        </w:trPr>
        <w:tc>
          <w:tcPr>
            <w:tcW w:w="1134" w:type="dxa"/>
            <w:tcBorders>
              <w:top w:val="nil"/>
              <w:left w:val="nil"/>
              <w:bottom w:val="nil"/>
              <w:right w:val="nil"/>
              <w:tl2br w:val="nil"/>
              <w:tr2bl w:val="nil"/>
            </w:tcBorders>
            <w:noWrap w:val="0"/>
            <w:vAlign w:val="center"/>
          </w:tcPr>
          <w:p>
            <w:pPr>
              <w:pStyle w:val="8"/>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体验探索</w:t>
            </w:r>
          </w:p>
          <w:p>
            <w:pPr>
              <w:pStyle w:val="8"/>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活动二</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活动2：</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分组讨论人工智能在不同领域的应用。</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每4名同学一组，探讨人工智能在某个领域的应用。用电子抽签的方式选择一个领域（工业、农业、医疗、教育、安防等），阅读教科书并上网搜索资料，整理并展示、交流人工智能在所选领域的应用，要求作成演示文稿进行展示。</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教师点评各组完成任务的情况</w:t>
            </w:r>
          </w:p>
        </w:tc>
        <w:tc>
          <w:tcPr>
            <w:tcW w:w="1304" w:type="dxa"/>
            <w:tcBorders>
              <w:top w:val="nil"/>
              <w:left w:val="nil"/>
              <w:bottom w:val="nil"/>
              <w:right w:val="nil"/>
              <w:tl2br w:val="nil"/>
              <w:tr2bl w:val="nil"/>
            </w:tcBorders>
            <w:noWrap w:val="0"/>
            <w:vAlign w:val="center"/>
          </w:tcPr>
          <w:p>
            <w:pPr>
              <w:pStyle w:val="9"/>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交流</w:t>
            </w:r>
          </w:p>
          <w:p>
            <w:pPr>
              <w:pStyle w:val="9"/>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展示</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培养学生的信息意识。</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在完成任务的过程中组内合作，组间分享，锻炼学生协同工作、知识分享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70" w:hRule="atLeast"/>
          <w:jc w:val="center"/>
        </w:trPr>
        <w:tc>
          <w:tcPr>
            <w:tcW w:w="1134" w:type="dxa"/>
            <w:vMerge w:val="restart"/>
            <w:tcBorders>
              <w:top w:val="nil"/>
              <w:left w:val="nil"/>
              <w:right w:val="nil"/>
              <w:tl2br w:val="nil"/>
              <w:tr2bl w:val="nil"/>
            </w:tcBorders>
            <w:noWrap w:val="0"/>
            <w:vAlign w:val="center"/>
          </w:tcPr>
          <w:p>
            <w:pPr>
              <w:pStyle w:val="8"/>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辩论</w:t>
            </w:r>
          </w:p>
        </w:tc>
        <w:tc>
          <w:tcPr>
            <w:tcW w:w="4479" w:type="dxa"/>
            <w:vMerge w:val="restart"/>
            <w:tcBorders>
              <w:top w:val="nil"/>
              <w:left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活动3：</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1.准备辩论。</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正方：人工智能对人类的发展利大于弊。</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反方：人工智能对人类的发展弊大于利。</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学生按照自己的意愿分成两队，队内公选出队长。由队长选定其他三名辩手并确定辩手分工（开篇立论、攻辩、自由辩论、总结陈词），由队长和三名辩手分别担任组长，确定队内详细分工，每4人一组，上网收集辩论素材并组织辩论材料。</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2.制订辩论规则。</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本次辩论按照辩论流程中的要求记分，但分数的高低不代表观点的对错，本次辩论不是比赛，只是我们学习过程中的一种体验形式</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3.辩论流程。</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（1）陈词阶段。</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正方一辩陈词发言150 s，反方一辩陈词发言150 s。</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（2）攻辩阶段。</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① 正方二辩选择反方二辩或三辩提问，进行一对一攻辩，双方累计时间90 s。</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② 反方二辩选择正方二辩或三辩提问，进行一对一攻辩，双方累计时间90 s。</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③ 正方三辩选择反方二辩或三辩提问，进行一对一攻辩，双方累计时间90 s。</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④ 反方三辩选择正方二辩或三辩提问，进行一对一攻辩，双方累计时间90 s</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注意：每次提问不超过15 s，每次回答不超过20 s。回答方不得以任何形式向对方提问。攻辩双方必须正面回答对方问题，提问和回答都要简洁明确。重复提问和回避问题均会被扣分。正反双方的攻辩小结要针对攻辩阶段的态势及设计内容，脱离比赛实际状况的背稿会被扣分。</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（3）攻辩小结阶段。</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① 正方一辩进行攻辩小结，用时90 s。</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② 反方一辩进行攻辩小结，用时90 s。</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（4）自由辩论阶段。</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自由辩论阶段共用时10 min，双方各用时5 min（双方轮流发言，正方先开始。一方发言完毕落座后另一方方可起立发言，不得中途打扰对方发言。如果一方时间已经用完，另一方可以继续发言，也可以放弃发言。对重要问题回避交锋两次以上的一方扣分，对于对方已经明确回答的问题仍然纠缠不放的，扣分）</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（5）总结陈词阶段。</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反方四辩总结陈词，用时3 min，正方四辩总结陈词，用时3 min。</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4.组织辩论。</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分成两队，每队选出两名队员和教师一起打分。教师主持辩论</w:t>
            </w:r>
          </w:p>
        </w:tc>
        <w:tc>
          <w:tcPr>
            <w:tcW w:w="1304" w:type="dxa"/>
            <w:vMerge w:val="restart"/>
            <w:tcBorders>
              <w:top w:val="nil"/>
              <w:left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各队组长确定组内分工，收集辩论素材，为辩论做准备</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各组准备辩论内容：发言陈词、各阶段提问问题、论点、论据、论证实例等。</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各组辩手辩论时，其他同学认真听取辩论并思考</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培养学生思辨思维，辩证地看待事物的发展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546" w:hRule="atLeast"/>
          <w:jc w:val="center"/>
        </w:trPr>
        <w:tc>
          <w:tcPr>
            <w:tcW w:w="1134" w:type="dxa"/>
            <w:vMerge w:val="continue"/>
            <w:tcBorders>
              <w:left w:val="nil"/>
              <w:bottom w:val="nil"/>
              <w:right w:val="nil"/>
              <w:tl2br w:val="nil"/>
              <w:tr2bl w:val="nil"/>
            </w:tcBorders>
            <w:noWrap w:val="0"/>
            <w:vAlign w:val="center"/>
          </w:tcPr>
          <w:p>
            <w:pPr>
              <w:pStyle w:val="10"/>
              <w:spacing w:beforeLines="0" w:afterLines="0"/>
              <w:ind w:left="40"/>
              <w:jc w:val="center"/>
              <w:rPr>
                <w:rFonts w:hint="eastAsia" w:ascii="宋体" w:hAnsi="宋体" w:eastAsia="宋体" w:cs="宋体"/>
                <w:color w:val="211D1E"/>
                <w:sz w:val="21"/>
                <w:szCs w:val="21"/>
              </w:rPr>
            </w:pPr>
          </w:p>
        </w:tc>
        <w:tc>
          <w:tcPr>
            <w:tcW w:w="4479" w:type="dxa"/>
            <w:vMerge w:val="continue"/>
            <w:tcBorders>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p>
        </w:tc>
        <w:tc>
          <w:tcPr>
            <w:tcW w:w="1304" w:type="dxa"/>
            <w:vMerge w:val="continue"/>
            <w:tcBorders>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sz w:val="21"/>
                <w:szCs w:val="21"/>
              </w:rPr>
            </w:pP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收集、管理、分析、综合素材，养成数字化学习与创新的习惯。</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辩证地看待事物发展的过程，对于信息技术创新所产生的新观念和新事物，积极地学习，理性地判断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81" w:hRule="atLeast"/>
          <w:jc w:val="center"/>
        </w:trPr>
        <w:tc>
          <w:tcPr>
            <w:tcW w:w="1134" w:type="dxa"/>
            <w:tcBorders>
              <w:top w:val="nil"/>
              <w:left w:val="nil"/>
              <w:bottom w:val="nil"/>
              <w:right w:val="nil"/>
              <w:tl2br w:val="nil"/>
              <w:tr2bl w:val="nil"/>
            </w:tcBorders>
            <w:noWrap w:val="0"/>
            <w:vAlign w:val="center"/>
          </w:tcPr>
          <w:p>
            <w:pPr>
              <w:pStyle w:val="10"/>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项目实施“智能班级交互系统”拓展应用</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组织学生以小组为单位完成项目任务：</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1.分析数据，找出提问最多的问题；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2.完善知识库；</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3.撰写改进、提升的方案。</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关注学生完成任务的情况，查看学生导出的数据以及完善知识库的情况</w:t>
            </w:r>
          </w:p>
        </w:tc>
        <w:tc>
          <w:tcPr>
            <w:tcW w:w="1304" w:type="dxa"/>
            <w:tcBorders>
              <w:top w:val="nil"/>
              <w:left w:val="nil"/>
              <w:bottom w:val="nil"/>
              <w:right w:val="nil"/>
              <w:tl2br w:val="nil"/>
              <w:tr2bl w:val="nil"/>
            </w:tcBorders>
            <w:noWrap w:val="0"/>
            <w:vAlign w:val="center"/>
          </w:tcPr>
          <w:p>
            <w:pPr>
              <w:pStyle w:val="9"/>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参与活动</w:t>
            </w:r>
          </w:p>
          <w:p>
            <w:pPr>
              <w:pStyle w:val="9"/>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数据处理</w:t>
            </w:r>
          </w:p>
          <w:p>
            <w:pPr>
              <w:pStyle w:val="9"/>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分工合作</w:t>
            </w:r>
          </w:p>
          <w:p>
            <w:pPr>
              <w:pStyle w:val="9"/>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撰写方案</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学生通过创建“智能班级交互系统”，亲历在微信公众号中设置“智能对话机器人”的操作，体验人机对话的过程，分析对话中产生的数据并完善进行库。在此过程中，引导学生熟悉人工智能技术应用的基本过程和实现原理</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兰亭细黑简体">
    <w:panose1 w:val="02000000000000000000"/>
    <w:charset w:val="86"/>
    <w:family w:val="swiss"/>
    <w:pitch w:val="default"/>
    <w:sig w:usb0="00000001" w:usb1="08000000" w:usb2="00000000" w:usb3="00000000" w:csb0="00040000" w:csb1="00000000"/>
  </w:font>
  <w:font w:name="方正中雅宋简体">
    <w:panose1 w:val="02000000000000000000"/>
    <w:charset w:val="86"/>
    <w:family w:val="roman"/>
    <w:pitch w:val="default"/>
    <w:sig w:usb0="00000001" w:usb1="08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4B5D24"/>
    <w:rsid w:val="22E75C59"/>
    <w:rsid w:val="464529CC"/>
    <w:rsid w:val="4ED3111C"/>
    <w:rsid w:val="574B5D24"/>
    <w:rsid w:val="5CB62637"/>
    <w:rsid w:val="6986557E"/>
    <w:rsid w:val="7CC212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Pa9"/>
    <w:basedOn w:val="5"/>
    <w:next w:val="5"/>
    <w:unhideWhenUsed/>
    <w:qFormat/>
    <w:uiPriority w:val="99"/>
    <w:pPr>
      <w:spacing w:before="220" w:beforeLines="0" w:afterLines="0" w:line="241" w:lineRule="atLeast"/>
    </w:pPr>
    <w:rPr>
      <w:rFonts w:hint="eastAsia"/>
      <w:sz w:val="24"/>
    </w:rPr>
  </w:style>
  <w:style w:type="paragraph" w:customStyle="1" w:styleId="5">
    <w:name w:val="Default"/>
    <w:unhideWhenUsed/>
    <w:qFormat/>
    <w:uiPriority w:val="99"/>
    <w:pPr>
      <w:widowControl w:val="0"/>
      <w:autoSpaceDE w:val="0"/>
      <w:autoSpaceDN w:val="0"/>
      <w:adjustRightInd w:val="0"/>
      <w:spacing w:beforeLines="0" w:afterLines="0"/>
    </w:pPr>
    <w:rPr>
      <w:rFonts w:hint="eastAsia" w:ascii="方正兰亭细黑简体" w:hAnsi="方正兰亭细黑简体" w:eastAsia="方正兰亭细黑简体" w:cs="Times New Roman"/>
      <w:color w:val="000000"/>
      <w:sz w:val="24"/>
    </w:rPr>
  </w:style>
  <w:style w:type="paragraph" w:customStyle="1" w:styleId="6">
    <w:name w:val="Pa6"/>
    <w:basedOn w:val="5"/>
    <w:next w:val="5"/>
    <w:unhideWhenUsed/>
    <w:qFormat/>
    <w:uiPriority w:val="99"/>
    <w:pPr>
      <w:spacing w:beforeLines="0" w:afterLines="0" w:line="211" w:lineRule="atLeast"/>
    </w:pPr>
    <w:rPr>
      <w:rFonts w:hint="eastAsia"/>
      <w:sz w:val="24"/>
    </w:rPr>
  </w:style>
  <w:style w:type="paragraph" w:customStyle="1" w:styleId="7">
    <w:name w:val="Pa12"/>
    <w:basedOn w:val="5"/>
    <w:next w:val="5"/>
    <w:unhideWhenUsed/>
    <w:qFormat/>
    <w:uiPriority w:val="99"/>
    <w:pPr>
      <w:spacing w:before="100" w:beforeLines="0" w:after="100" w:afterLines="0" w:line="211" w:lineRule="atLeast"/>
    </w:pPr>
    <w:rPr>
      <w:rFonts w:hint="eastAsia"/>
      <w:sz w:val="24"/>
    </w:rPr>
  </w:style>
  <w:style w:type="paragraph" w:customStyle="1" w:styleId="8">
    <w:name w:val="Pa39"/>
    <w:basedOn w:val="5"/>
    <w:next w:val="5"/>
    <w:unhideWhenUsed/>
    <w:qFormat/>
    <w:uiPriority w:val="99"/>
    <w:pPr>
      <w:spacing w:beforeLines="0" w:afterLines="0" w:line="211" w:lineRule="atLeast"/>
    </w:pPr>
    <w:rPr>
      <w:rFonts w:hint="eastAsia"/>
      <w:sz w:val="24"/>
    </w:rPr>
  </w:style>
  <w:style w:type="paragraph" w:customStyle="1" w:styleId="9">
    <w:name w:val="Pa11"/>
    <w:basedOn w:val="5"/>
    <w:next w:val="5"/>
    <w:unhideWhenUsed/>
    <w:qFormat/>
    <w:uiPriority w:val="99"/>
    <w:pPr>
      <w:spacing w:beforeLines="0" w:afterLines="0" w:line="211" w:lineRule="atLeast"/>
    </w:pPr>
    <w:rPr>
      <w:rFonts w:hint="eastAsia"/>
      <w:sz w:val="24"/>
    </w:rPr>
  </w:style>
  <w:style w:type="paragraph" w:customStyle="1" w:styleId="10">
    <w:name w:val="Pa38"/>
    <w:basedOn w:val="5"/>
    <w:next w:val="5"/>
    <w:unhideWhenUsed/>
    <w:qFormat/>
    <w:uiPriority w:val="99"/>
    <w:pPr>
      <w:spacing w:beforeLines="0" w:afterLines="0" w:line="211" w:lineRule="atLeast"/>
    </w:pPr>
    <w:rPr>
      <w:rFonts w:hint="eastAsia"/>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2019-09-29T08:36:00Z</dcterms:created>
  <dc:creator>yehuilin</dc:creator>
  <cp:lastModifiedBy>WuJinSong</cp:lastModifiedBy>
  <dcterms:modified xsi:type="dcterms:W3CDTF">2019-10-08T06:41:29Z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